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7DF" w:rsidRPr="00F43C0D" w:rsidRDefault="004067DF" w:rsidP="00FB59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43C0D">
        <w:rPr>
          <w:rFonts w:ascii="Times New Roman" w:hAnsi="Times New Roman" w:cs="Times New Roman"/>
          <w:b/>
          <w:sz w:val="24"/>
          <w:szCs w:val="24"/>
        </w:rPr>
        <w:t>BANDI</w:t>
      </w:r>
      <w:r w:rsidR="00FB59E5" w:rsidRPr="00F43C0D">
        <w:rPr>
          <w:rFonts w:ascii="Times New Roman" w:hAnsi="Times New Roman" w:cs="Times New Roman"/>
          <w:b/>
          <w:sz w:val="24"/>
          <w:szCs w:val="24"/>
        </w:rPr>
        <w:t xml:space="preserve"> DI </w:t>
      </w:r>
      <w:proofErr w:type="gramStart"/>
      <w:r w:rsidR="00FB59E5" w:rsidRPr="00F43C0D">
        <w:rPr>
          <w:rFonts w:ascii="Times New Roman" w:hAnsi="Times New Roman" w:cs="Times New Roman"/>
          <w:b/>
          <w:sz w:val="24"/>
          <w:szCs w:val="24"/>
        </w:rPr>
        <w:t>CONCORSO</w:t>
      </w:r>
      <w:r w:rsidR="00F43C0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43C0D">
        <w:rPr>
          <w:rFonts w:ascii="Times New Roman" w:hAnsi="Times New Roman" w:cs="Times New Roman"/>
          <w:b/>
          <w:sz w:val="24"/>
          <w:szCs w:val="24"/>
        </w:rPr>
        <w:t>FULBRIGHT</w:t>
      </w:r>
      <w:proofErr w:type="gramEnd"/>
    </w:p>
    <w:p w:rsidR="004067DF" w:rsidRPr="00F43C0D" w:rsidRDefault="004067DF" w:rsidP="004067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C0D">
        <w:rPr>
          <w:rFonts w:ascii="Times New Roman" w:hAnsi="Times New Roman" w:cs="Times New Roman"/>
          <w:b/>
          <w:sz w:val="24"/>
          <w:szCs w:val="24"/>
        </w:rPr>
        <w:t>Anno Accademico 2019-2020</w:t>
      </w:r>
    </w:p>
    <w:p w:rsidR="00E17A83" w:rsidRPr="00F43C0D" w:rsidRDefault="009C75E8" w:rsidP="00F43C0D">
      <w:pPr>
        <w:pStyle w:val="NormaleWeb"/>
        <w:shd w:val="clear" w:color="auto" w:fill="FFFFFF"/>
        <w:spacing w:before="120" w:after="120" w:line="330" w:lineRule="atLeast"/>
        <w:jc w:val="both"/>
        <w:rPr>
          <w:color w:val="232323"/>
        </w:rPr>
      </w:pPr>
      <w:r w:rsidRPr="00F43C0D">
        <w:rPr>
          <w:color w:val="232323"/>
        </w:rPr>
        <w:t>Nell’ottica di contribuire al rafforzamento degli scambi culturali fra l’Italia e gli Stati Uniti, l</w:t>
      </w:r>
      <w:r w:rsidR="00E17A83" w:rsidRPr="00F43C0D">
        <w:rPr>
          <w:color w:val="232323"/>
        </w:rPr>
        <w:t xml:space="preserve">a Commissione per gli Scambi Culturali  </w:t>
      </w:r>
      <w:proofErr w:type="spellStart"/>
      <w:r w:rsidR="00E17A83" w:rsidRPr="00F43C0D">
        <w:rPr>
          <w:color w:val="232323"/>
        </w:rPr>
        <w:t>Fulbright</w:t>
      </w:r>
      <w:proofErr w:type="spellEnd"/>
      <w:r w:rsidR="00E17A83" w:rsidRPr="00F43C0D">
        <w:rPr>
          <w:color w:val="232323"/>
        </w:rPr>
        <w:t xml:space="preserve">,  l’Ente </w:t>
      </w:r>
      <w:proofErr w:type="spellStart"/>
      <w:r w:rsidR="00E17A83" w:rsidRPr="00F43C0D">
        <w:rPr>
          <w:color w:val="232323"/>
        </w:rPr>
        <w:t>binazionale</w:t>
      </w:r>
      <w:proofErr w:type="spellEnd"/>
      <w:r w:rsidR="00E17A83" w:rsidRPr="00F43C0D">
        <w:rPr>
          <w:color w:val="232323"/>
        </w:rPr>
        <w:t xml:space="preserve"> finanziato congiuntamente dallo U.S. </w:t>
      </w:r>
      <w:proofErr w:type="spellStart"/>
      <w:r w:rsidR="00E17A83" w:rsidRPr="00F43C0D">
        <w:rPr>
          <w:color w:val="232323"/>
        </w:rPr>
        <w:t>Department</w:t>
      </w:r>
      <w:proofErr w:type="spellEnd"/>
      <w:r w:rsidR="00E17A83" w:rsidRPr="00F43C0D">
        <w:rPr>
          <w:color w:val="232323"/>
        </w:rPr>
        <w:t xml:space="preserve"> of State, Bureau of Educational and Cultural Affairs ed il Ministero degli Affari Esteri </w:t>
      </w:r>
      <w:r w:rsidR="00F43C0D" w:rsidRPr="00F43C0D">
        <w:rPr>
          <w:color w:val="232323"/>
        </w:rPr>
        <w:t xml:space="preserve">e della Cooperazione </w:t>
      </w:r>
      <w:r w:rsidR="00E17A83" w:rsidRPr="00F43C0D">
        <w:rPr>
          <w:color w:val="232323"/>
        </w:rPr>
        <w:t>italiano, Direzione Generale per la Promozione e Cooperazione Culturale e Direzione Generale per i Paesi delle Americhe, ha pubblicato i bandi per l’ottenimento di borse di studio destinate ai cittadini italiani e statunitensi per offrire loro opportunità di studio, ricerca e insegnamento presso campus americani e atenei italiani.</w:t>
      </w:r>
    </w:p>
    <w:p w:rsidR="004067DF" w:rsidRPr="00F43C0D" w:rsidRDefault="004067DF" w:rsidP="00F43C0D">
      <w:pPr>
        <w:pStyle w:val="NormaleWeb"/>
        <w:shd w:val="clear" w:color="auto" w:fill="FFFFFF"/>
        <w:spacing w:before="120" w:after="120" w:line="330" w:lineRule="atLeast"/>
        <w:jc w:val="both"/>
        <w:rPr>
          <w:rFonts w:eastAsiaTheme="minorHAnsi"/>
          <w:lang w:eastAsia="en-US"/>
        </w:rPr>
      </w:pPr>
      <w:r w:rsidRPr="00F43C0D">
        <w:rPr>
          <w:rFonts w:eastAsiaTheme="minorHAnsi"/>
          <w:lang w:eastAsia="en-US"/>
        </w:rPr>
        <w:t xml:space="preserve">Le borse di studio </w:t>
      </w:r>
      <w:proofErr w:type="spellStart"/>
      <w:r w:rsidRPr="00F43C0D">
        <w:rPr>
          <w:rFonts w:eastAsiaTheme="minorHAnsi"/>
          <w:lang w:eastAsia="en-US"/>
        </w:rPr>
        <w:t>Fulbright</w:t>
      </w:r>
      <w:proofErr w:type="spellEnd"/>
      <w:r w:rsidRPr="00F43C0D">
        <w:rPr>
          <w:rFonts w:eastAsiaTheme="minorHAnsi"/>
          <w:lang w:eastAsia="en-US"/>
        </w:rPr>
        <w:t xml:space="preserve"> vengono offerte per intraprendere programmi di specializzazione post-laurea, soggiorni di ricerca e periodi di insegnamento presso atenei e centri di ricerca in Italia e negli Stati Uniti.</w:t>
      </w:r>
    </w:p>
    <w:p w:rsidR="004067DF" w:rsidRDefault="00E17A83" w:rsidP="00FB59E5">
      <w:pPr>
        <w:jc w:val="center"/>
        <w:rPr>
          <w:rFonts w:ascii="Times New Roman" w:hAnsi="Times New Roman" w:cs="Times New Roman"/>
          <w:sz w:val="24"/>
          <w:szCs w:val="24"/>
        </w:rPr>
      </w:pPr>
      <w:r w:rsidRPr="00F43C0D">
        <w:rPr>
          <w:rFonts w:ascii="Times New Roman" w:hAnsi="Times New Roman" w:cs="Times New Roman"/>
          <w:sz w:val="24"/>
          <w:szCs w:val="24"/>
        </w:rPr>
        <w:t>* * *</w:t>
      </w:r>
    </w:p>
    <w:p w:rsidR="00F43C0D" w:rsidRPr="00F43C0D" w:rsidRDefault="00F43C0D" w:rsidP="004067DF">
      <w:pPr>
        <w:jc w:val="both"/>
        <w:rPr>
          <w:rFonts w:ascii="Times New Roman" w:hAnsi="Times New Roman" w:cs="Times New Roman"/>
          <w:sz w:val="12"/>
          <w:szCs w:val="24"/>
        </w:rPr>
      </w:pPr>
    </w:p>
    <w:p w:rsidR="00FB59E5" w:rsidRPr="00F43C0D" w:rsidRDefault="004067DF" w:rsidP="004067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C0D">
        <w:rPr>
          <w:rFonts w:ascii="Times New Roman" w:hAnsi="Times New Roman" w:cs="Times New Roman"/>
          <w:b/>
          <w:sz w:val="24"/>
          <w:szCs w:val="24"/>
        </w:rPr>
        <w:t xml:space="preserve">Bando di concorso </w:t>
      </w:r>
      <w:r w:rsidR="00D62D03" w:rsidRPr="00F43C0D">
        <w:rPr>
          <w:rFonts w:ascii="Times New Roman" w:hAnsi="Times New Roman" w:cs="Times New Roman"/>
          <w:b/>
          <w:sz w:val="24"/>
          <w:szCs w:val="24"/>
        </w:rPr>
        <w:t>“Borse</w:t>
      </w:r>
      <w:r w:rsidR="00FB59E5" w:rsidRPr="00F43C0D">
        <w:rPr>
          <w:rFonts w:ascii="Times New Roman" w:hAnsi="Times New Roman" w:cs="Times New Roman"/>
          <w:b/>
          <w:sz w:val="24"/>
          <w:szCs w:val="24"/>
        </w:rPr>
        <w:t xml:space="preserve"> di studio </w:t>
      </w:r>
      <w:proofErr w:type="spellStart"/>
      <w:r w:rsidR="00FB59E5" w:rsidRPr="00F43C0D">
        <w:rPr>
          <w:rFonts w:ascii="Times New Roman" w:hAnsi="Times New Roman" w:cs="Times New Roman"/>
          <w:b/>
          <w:sz w:val="24"/>
          <w:szCs w:val="24"/>
        </w:rPr>
        <w:t>Fulbright</w:t>
      </w:r>
      <w:proofErr w:type="spellEnd"/>
      <w:r w:rsidR="00FB59E5" w:rsidRPr="00F43C0D">
        <w:rPr>
          <w:rFonts w:ascii="Times New Roman" w:hAnsi="Times New Roman" w:cs="Times New Roman"/>
          <w:b/>
          <w:sz w:val="24"/>
          <w:szCs w:val="24"/>
        </w:rPr>
        <w:t xml:space="preserve"> Self-</w:t>
      </w:r>
      <w:proofErr w:type="spellStart"/>
      <w:r w:rsidR="00FB59E5" w:rsidRPr="00F43C0D">
        <w:rPr>
          <w:rFonts w:ascii="Times New Roman" w:hAnsi="Times New Roman" w:cs="Times New Roman"/>
          <w:b/>
          <w:sz w:val="24"/>
          <w:szCs w:val="24"/>
        </w:rPr>
        <w:t>Placed</w:t>
      </w:r>
      <w:proofErr w:type="spellEnd"/>
      <w:r w:rsidR="00FB59E5" w:rsidRPr="00F43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59E5" w:rsidRPr="00F43C0D">
        <w:rPr>
          <w:rFonts w:ascii="Times New Roman" w:hAnsi="Times New Roman" w:cs="Times New Roman"/>
          <w:b/>
          <w:sz w:val="24"/>
          <w:szCs w:val="24"/>
        </w:rPr>
        <w:t>All</w:t>
      </w:r>
      <w:proofErr w:type="spellEnd"/>
      <w:r w:rsidR="00FB59E5" w:rsidRPr="00F43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B59E5" w:rsidRPr="00F43C0D">
        <w:rPr>
          <w:rFonts w:ascii="Times New Roman" w:hAnsi="Times New Roman" w:cs="Times New Roman"/>
          <w:b/>
          <w:sz w:val="24"/>
          <w:szCs w:val="24"/>
        </w:rPr>
        <w:t>Disciplines</w:t>
      </w:r>
      <w:proofErr w:type="spellEnd"/>
      <w:r w:rsidR="00FB59E5" w:rsidRPr="00F43C0D">
        <w:rPr>
          <w:rFonts w:ascii="Times New Roman" w:hAnsi="Times New Roman" w:cs="Times New Roman"/>
          <w:b/>
          <w:sz w:val="24"/>
          <w:szCs w:val="24"/>
        </w:rPr>
        <w:t xml:space="preserve"> per Master e </w:t>
      </w:r>
      <w:proofErr w:type="spellStart"/>
      <w:r w:rsidR="00FB59E5" w:rsidRPr="00F43C0D">
        <w:rPr>
          <w:rFonts w:ascii="Times New Roman" w:hAnsi="Times New Roman" w:cs="Times New Roman"/>
          <w:b/>
          <w:sz w:val="24"/>
          <w:szCs w:val="24"/>
        </w:rPr>
        <w:t>Ph.D</w:t>
      </w:r>
      <w:proofErr w:type="spellEnd"/>
      <w:r w:rsidR="00FB59E5" w:rsidRPr="00F43C0D">
        <w:rPr>
          <w:rFonts w:ascii="Times New Roman" w:hAnsi="Times New Roman" w:cs="Times New Roman"/>
          <w:b/>
          <w:sz w:val="24"/>
          <w:szCs w:val="24"/>
        </w:rPr>
        <w:t>.</w:t>
      </w:r>
      <w:r w:rsidR="00D62D03" w:rsidRPr="00F43C0D">
        <w:rPr>
          <w:rFonts w:ascii="Times New Roman" w:hAnsi="Times New Roman" w:cs="Times New Roman"/>
          <w:b/>
          <w:sz w:val="24"/>
          <w:szCs w:val="24"/>
        </w:rPr>
        <w:t>”</w:t>
      </w:r>
      <w:r w:rsidRPr="00F43C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59E5" w:rsidRPr="00F43C0D">
        <w:rPr>
          <w:rFonts w:ascii="Times New Roman" w:hAnsi="Times New Roman" w:cs="Times New Roman"/>
          <w:b/>
          <w:sz w:val="24"/>
          <w:szCs w:val="24"/>
        </w:rPr>
        <w:t>presso università negli Stati Uniti</w:t>
      </w:r>
      <w:r w:rsidRPr="00F43C0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C75E8" w:rsidRPr="00F43C0D">
        <w:rPr>
          <w:rFonts w:ascii="Times New Roman" w:hAnsi="Times New Roman" w:cs="Times New Roman"/>
          <w:b/>
          <w:sz w:val="24"/>
          <w:szCs w:val="24"/>
        </w:rPr>
        <w:t xml:space="preserve"> - A.A. 2019-2020</w:t>
      </w:r>
    </w:p>
    <w:p w:rsidR="00D62D03" w:rsidRPr="00F43C0D" w:rsidRDefault="00F43C0D" w:rsidP="009A1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È </w:t>
      </w:r>
      <w:r w:rsidR="00152033" w:rsidRPr="00F43C0D">
        <w:rPr>
          <w:rFonts w:ascii="Times New Roman" w:hAnsi="Times New Roman" w:cs="Times New Roman"/>
          <w:sz w:val="24"/>
          <w:szCs w:val="24"/>
        </w:rPr>
        <w:t xml:space="preserve">disponibile sul sito </w:t>
      </w:r>
      <w:hyperlink r:id="rId5" w:history="1">
        <w:r w:rsidR="00D62D03" w:rsidRPr="00F43C0D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http://www.fulbright.it/self-placed-all-disciplines/</w:t>
        </w:r>
      </w:hyperlink>
      <w:r w:rsidR="00D62D03" w:rsidRPr="00F43C0D">
        <w:rPr>
          <w:rFonts w:ascii="Times New Roman" w:hAnsi="Times New Roman" w:cs="Times New Roman"/>
          <w:sz w:val="24"/>
          <w:szCs w:val="24"/>
        </w:rPr>
        <w:t xml:space="preserve"> </w:t>
      </w:r>
      <w:r w:rsidR="009A1A02" w:rsidRPr="00F43C0D">
        <w:rPr>
          <w:rFonts w:ascii="Times New Roman" w:hAnsi="Times New Roman" w:cs="Times New Roman"/>
          <w:sz w:val="24"/>
          <w:szCs w:val="24"/>
        </w:rPr>
        <w:t xml:space="preserve"> il bando di concorso </w:t>
      </w:r>
      <w:proofErr w:type="spellStart"/>
      <w:r w:rsidR="009A1A02" w:rsidRPr="00F43C0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>Fulbright</w:t>
      </w:r>
      <w:proofErr w:type="spellEnd"/>
      <w:r w:rsidR="009A1A02" w:rsidRPr="00F43C0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 xml:space="preserve"> Self-</w:t>
      </w:r>
      <w:proofErr w:type="spellStart"/>
      <w:r w:rsidR="009A1A02" w:rsidRPr="00F43C0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>Placed</w:t>
      </w:r>
      <w:proofErr w:type="spellEnd"/>
      <w:r w:rsidR="009A1A02" w:rsidRPr="00F43C0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 xml:space="preserve"> </w:t>
      </w:r>
      <w:proofErr w:type="spellStart"/>
      <w:r w:rsidR="009A1A02" w:rsidRPr="00F43C0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>All</w:t>
      </w:r>
      <w:proofErr w:type="spellEnd"/>
      <w:r w:rsidR="009A1A02" w:rsidRPr="00F43C0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 xml:space="preserve"> </w:t>
      </w:r>
      <w:proofErr w:type="spellStart"/>
      <w:r w:rsidR="009A1A02" w:rsidRPr="00F43C0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>Disciplines</w:t>
      </w:r>
      <w:proofErr w:type="spellEnd"/>
      <w:r w:rsidR="009A1A02" w:rsidRPr="00F43C0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 xml:space="preserve"> per Master e </w:t>
      </w:r>
      <w:proofErr w:type="spellStart"/>
      <w:r w:rsidR="009A1A02" w:rsidRPr="00F43C0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>Ph.D</w:t>
      </w:r>
      <w:proofErr w:type="spellEnd"/>
      <w:r w:rsidR="009A1A02" w:rsidRPr="00F43C0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 xml:space="preserve"> </w:t>
      </w:r>
      <w:r w:rsidR="009A1A02" w:rsidRPr="00F43C0D">
        <w:rPr>
          <w:rFonts w:ascii="Times New Roman" w:hAnsi="Times New Roman" w:cs="Times New Roman"/>
          <w:sz w:val="24"/>
          <w:szCs w:val="24"/>
        </w:rPr>
        <w:t xml:space="preserve">Il bando </w:t>
      </w:r>
      <w:r w:rsidR="0073558F" w:rsidRPr="00F43C0D">
        <w:rPr>
          <w:rFonts w:ascii="Times New Roman" w:hAnsi="Times New Roman" w:cs="Times New Roman"/>
          <w:sz w:val="24"/>
          <w:szCs w:val="24"/>
        </w:rPr>
        <w:t xml:space="preserve">mette a </w:t>
      </w:r>
      <w:r w:rsidR="009A1A02" w:rsidRPr="00F43C0D">
        <w:rPr>
          <w:rFonts w:ascii="Times New Roman" w:hAnsi="Times New Roman" w:cs="Times New Roman"/>
          <w:sz w:val="24"/>
          <w:szCs w:val="24"/>
        </w:rPr>
        <w:t xml:space="preserve">concorso 6 </w:t>
      </w:r>
      <w:r w:rsidR="0073558F" w:rsidRPr="00F43C0D">
        <w:rPr>
          <w:rFonts w:ascii="Times New Roman" w:hAnsi="Times New Roman" w:cs="Times New Roman"/>
          <w:sz w:val="24"/>
          <w:szCs w:val="24"/>
        </w:rPr>
        <w:t xml:space="preserve">borse di studio della durata di 9 mesi (anno accademico) per un importo </w:t>
      </w:r>
      <w:r w:rsidR="00D62D03" w:rsidRPr="00F43C0D">
        <w:rPr>
          <w:rFonts w:ascii="Times New Roman" w:eastAsia="Times New Roman" w:hAnsi="Times New Roman" w:cs="Times New Roman"/>
          <w:bCs/>
          <w:color w:val="232323"/>
          <w:sz w:val="24"/>
          <w:szCs w:val="24"/>
          <w:lang w:eastAsia="it-IT"/>
        </w:rPr>
        <w:t>fino a $</w:t>
      </w:r>
      <w:r w:rsidR="0073558F" w:rsidRPr="00F43C0D">
        <w:rPr>
          <w:rFonts w:ascii="Times New Roman" w:eastAsia="Times New Roman" w:hAnsi="Times New Roman" w:cs="Times New Roman"/>
          <w:bCs/>
          <w:color w:val="232323"/>
          <w:sz w:val="24"/>
          <w:szCs w:val="24"/>
          <w:lang w:eastAsia="it-IT"/>
        </w:rPr>
        <w:t xml:space="preserve"> </w:t>
      </w:r>
      <w:r w:rsidR="00D62D03" w:rsidRPr="00F43C0D">
        <w:rPr>
          <w:rFonts w:ascii="Times New Roman" w:eastAsia="Times New Roman" w:hAnsi="Times New Roman" w:cs="Times New Roman"/>
          <w:bCs/>
          <w:color w:val="232323"/>
          <w:sz w:val="24"/>
          <w:szCs w:val="24"/>
          <w:lang w:eastAsia="it-IT"/>
        </w:rPr>
        <w:t xml:space="preserve">38,000; ciascuna </w:t>
      </w:r>
      <w:r w:rsidR="00D62D0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borsa comprende un contributo</w:t>
      </w:r>
      <w:r w:rsidR="0073558F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 aggiuntivo</w:t>
      </w:r>
      <w:r w:rsidR="00D62D0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 a copertura delle </w:t>
      </w:r>
      <w:r w:rsidR="00D62D03" w:rsidRPr="00F43C0D">
        <w:rPr>
          <w:rFonts w:ascii="Times New Roman" w:eastAsia="Times New Roman" w:hAnsi="Times New Roman" w:cs="Times New Roman"/>
          <w:bCs/>
          <w:color w:val="232323"/>
          <w:sz w:val="24"/>
          <w:szCs w:val="24"/>
          <w:lang w:eastAsia="it-IT"/>
        </w:rPr>
        <w:t>spese di viaggio</w:t>
      </w:r>
      <w:r w:rsidR="0073558F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 tra Italia e Stati </w:t>
      </w:r>
      <w:r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Uniti; l’assicurazione</w:t>
      </w:r>
      <w:r w:rsidR="00D62D03" w:rsidRPr="00F43C0D">
        <w:rPr>
          <w:rFonts w:ascii="Times New Roman" w:eastAsia="Times New Roman" w:hAnsi="Times New Roman" w:cs="Times New Roman"/>
          <w:bCs/>
          <w:color w:val="232323"/>
          <w:sz w:val="24"/>
          <w:szCs w:val="24"/>
          <w:lang w:eastAsia="it-IT"/>
        </w:rPr>
        <w:t xml:space="preserve"> medica</w:t>
      </w:r>
      <w:r w:rsidR="00D62D0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 finanziata dallo U.S. </w:t>
      </w:r>
      <w:proofErr w:type="spellStart"/>
      <w:r w:rsidR="00D62D0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Department</w:t>
      </w:r>
      <w:proofErr w:type="spellEnd"/>
      <w:r w:rsidR="00D62D0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 of State e la sponsorizzazione del </w:t>
      </w:r>
      <w:hyperlink r:id="rId6" w:tgtFrame="_blank" w:history="1">
        <w:r w:rsidR="00D62D03" w:rsidRPr="00F43C0D">
          <w:rPr>
            <w:rFonts w:ascii="Times New Roman" w:hAnsi="Times New Roman" w:cs="Times New Roman"/>
            <w:sz w:val="24"/>
            <w:szCs w:val="24"/>
          </w:rPr>
          <w:t>visto di ingresso  J-1</w:t>
        </w:r>
      </w:hyperlink>
      <w:r w:rsidR="00D62D03" w:rsidRPr="00F43C0D">
        <w:rPr>
          <w:rFonts w:ascii="Times New Roman" w:hAnsi="Times New Roman" w:cs="Times New Roman"/>
          <w:sz w:val="24"/>
          <w:szCs w:val="24"/>
        </w:rPr>
        <w:t xml:space="preserve">.  Il bando </w:t>
      </w:r>
      <w:r w:rsidR="00D62D0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si rivolge a giovani laureati italiani che abbiano richiesto autonomamente l’ammissione alle università statunitensi (Self-</w:t>
      </w:r>
      <w:proofErr w:type="spellStart"/>
      <w:r w:rsidR="00D62D0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Placement</w:t>
      </w:r>
      <w:proofErr w:type="spellEnd"/>
      <w:r w:rsidR="00D62D0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) ed ha l’obiettivo di offrire </w:t>
      </w:r>
      <w:r w:rsidR="0073558F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agli stessi</w:t>
      </w:r>
      <w:r w:rsidR="00D62D0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 l’opportunità di frequentare percorsi di specializzazione post-laurea, Master e </w:t>
      </w:r>
      <w:proofErr w:type="spellStart"/>
      <w:r w:rsidR="00D62D0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Ph.D</w:t>
      </w:r>
      <w:proofErr w:type="spellEnd"/>
      <w:r w:rsidR="00D62D0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. </w:t>
      </w:r>
      <w:r w:rsidR="00D62D03" w:rsidRPr="00F43C0D">
        <w:rPr>
          <w:rFonts w:ascii="Times New Roman" w:hAnsi="Times New Roman" w:cs="Times New Roman"/>
          <w:sz w:val="24"/>
          <w:szCs w:val="24"/>
        </w:rPr>
        <w:t>(</w:t>
      </w:r>
      <w:r w:rsidR="00D62D03" w:rsidRPr="00F43C0D">
        <w:rPr>
          <w:rFonts w:ascii="Times New Roman" w:hAnsi="Times New Roman" w:cs="Times New Roman"/>
          <w:i/>
          <w:iCs/>
          <w:sz w:val="24"/>
          <w:szCs w:val="24"/>
        </w:rPr>
        <w:t xml:space="preserve">Graduate </w:t>
      </w:r>
      <w:proofErr w:type="spellStart"/>
      <w:r w:rsidR="00D62D03" w:rsidRPr="00F43C0D">
        <w:rPr>
          <w:rFonts w:ascii="Times New Roman" w:hAnsi="Times New Roman" w:cs="Times New Roman"/>
          <w:i/>
          <w:iCs/>
          <w:sz w:val="24"/>
          <w:szCs w:val="24"/>
        </w:rPr>
        <w:t>Studies</w:t>
      </w:r>
      <w:proofErr w:type="spellEnd"/>
      <w:r w:rsidR="00D62D03" w:rsidRPr="00F43C0D">
        <w:rPr>
          <w:rFonts w:ascii="Times New Roman" w:hAnsi="Times New Roman" w:cs="Times New Roman"/>
          <w:sz w:val="24"/>
          <w:szCs w:val="24"/>
        </w:rPr>
        <w:t>)</w:t>
      </w:r>
      <w:r w:rsidR="00D62D0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, presso le università statunitensi.</w:t>
      </w:r>
      <w:r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 </w:t>
      </w:r>
      <w:r w:rsidR="00D62D03" w:rsidRPr="00F43C0D">
        <w:rPr>
          <w:rFonts w:ascii="Times New Roman" w:eastAsia="Times New Roman" w:hAnsi="Times New Roman" w:cs="Times New Roman"/>
          <w:bCs/>
          <w:color w:val="232323"/>
          <w:sz w:val="24"/>
          <w:szCs w:val="24"/>
          <w:lang w:eastAsia="it-IT"/>
        </w:rPr>
        <w:t xml:space="preserve">Sono ammessi tutti gli ambiti disciplinari </w:t>
      </w:r>
      <w:r w:rsidR="00D62D03" w:rsidRPr="00F43C0D">
        <w:rPr>
          <w:rFonts w:ascii="Times New Roman" w:hAnsi="Times New Roman" w:cs="Times New Roman"/>
          <w:sz w:val="24"/>
          <w:szCs w:val="24"/>
        </w:rPr>
        <w:t xml:space="preserve">ad eccezione di programmi in Law per i quali esiste un bando </w:t>
      </w:r>
      <w:proofErr w:type="spellStart"/>
      <w:r w:rsidR="00D62D03" w:rsidRPr="00F43C0D">
        <w:rPr>
          <w:rFonts w:ascii="Times New Roman" w:hAnsi="Times New Roman" w:cs="Times New Roman"/>
          <w:sz w:val="24"/>
          <w:szCs w:val="24"/>
        </w:rPr>
        <w:t>Fulbright</w:t>
      </w:r>
      <w:proofErr w:type="spellEnd"/>
      <w:r w:rsidR="00D62D03" w:rsidRPr="00F43C0D">
        <w:rPr>
          <w:rFonts w:ascii="Times New Roman" w:hAnsi="Times New Roman" w:cs="Times New Roman"/>
          <w:sz w:val="24"/>
          <w:szCs w:val="24"/>
        </w:rPr>
        <w:t xml:space="preserve"> ad-hoc e programmi di specializzazione clinica (</w:t>
      </w:r>
      <w:proofErr w:type="spellStart"/>
      <w:r w:rsidR="00D62D03" w:rsidRPr="00F43C0D">
        <w:rPr>
          <w:rFonts w:ascii="Times New Roman" w:hAnsi="Times New Roman" w:cs="Times New Roman"/>
          <w:sz w:val="24"/>
          <w:szCs w:val="24"/>
        </w:rPr>
        <w:t>Internship</w:t>
      </w:r>
      <w:proofErr w:type="spellEnd"/>
      <w:r w:rsidR="00D62D03" w:rsidRPr="00F43C0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D62D03" w:rsidRPr="00F43C0D">
        <w:rPr>
          <w:rFonts w:ascii="Times New Roman" w:hAnsi="Times New Roman" w:cs="Times New Roman"/>
          <w:sz w:val="24"/>
          <w:szCs w:val="24"/>
        </w:rPr>
        <w:t>Residency</w:t>
      </w:r>
      <w:proofErr w:type="spellEnd"/>
      <w:r w:rsidR="00D62D03" w:rsidRPr="00F43C0D">
        <w:rPr>
          <w:rFonts w:ascii="Times New Roman" w:hAnsi="Times New Roman" w:cs="Times New Roman"/>
          <w:sz w:val="24"/>
          <w:szCs w:val="24"/>
        </w:rPr>
        <w:t>) nell’ambito della Medicina e Chirurgia, della Odontoiatria, della Medicina Veterinaria, della Psicologia e affini.</w:t>
      </w:r>
    </w:p>
    <w:p w:rsidR="00D62D03" w:rsidRPr="00F43C0D" w:rsidRDefault="00D62D03" w:rsidP="00F43C0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3C0D">
        <w:rPr>
          <w:rFonts w:ascii="Times New Roman" w:hAnsi="Times New Roman" w:cs="Times New Roman"/>
          <w:b/>
          <w:sz w:val="24"/>
          <w:szCs w:val="24"/>
        </w:rPr>
        <w:t>Il bando ha scadenza martedì 11 dicembre 2018.</w:t>
      </w:r>
    </w:p>
    <w:p w:rsidR="00E17A83" w:rsidRPr="00F43C0D" w:rsidRDefault="00E17A83" w:rsidP="009A1A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7A83" w:rsidRPr="00F43C0D" w:rsidRDefault="00E17A83" w:rsidP="009A1A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C0D">
        <w:rPr>
          <w:rFonts w:ascii="Times New Roman" w:hAnsi="Times New Roman" w:cs="Times New Roman"/>
          <w:b/>
          <w:sz w:val="24"/>
          <w:szCs w:val="24"/>
        </w:rPr>
        <w:t>Bando di concorso “</w:t>
      </w:r>
      <w:proofErr w:type="spellStart"/>
      <w:r w:rsidRPr="00F43C0D">
        <w:rPr>
          <w:rFonts w:ascii="Times New Roman" w:hAnsi="Times New Roman" w:cs="Times New Roman"/>
          <w:b/>
          <w:sz w:val="24"/>
          <w:szCs w:val="24"/>
        </w:rPr>
        <w:t>Fulbright</w:t>
      </w:r>
      <w:proofErr w:type="spellEnd"/>
      <w:r w:rsidRPr="00F43C0D">
        <w:rPr>
          <w:rFonts w:ascii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Pr="00F43C0D">
        <w:rPr>
          <w:rFonts w:ascii="Times New Roman" w:hAnsi="Times New Roman" w:cs="Times New Roman"/>
          <w:b/>
          <w:sz w:val="24"/>
          <w:szCs w:val="24"/>
        </w:rPr>
        <w:t>Research</w:t>
      </w:r>
      <w:proofErr w:type="spellEnd"/>
      <w:r w:rsidRPr="00F43C0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43C0D">
        <w:rPr>
          <w:rFonts w:ascii="Times New Roman" w:hAnsi="Times New Roman" w:cs="Times New Roman"/>
          <w:b/>
          <w:sz w:val="24"/>
          <w:szCs w:val="24"/>
        </w:rPr>
        <w:t>Scholar</w:t>
      </w:r>
      <w:proofErr w:type="spellEnd"/>
      <w:r w:rsidRPr="00F43C0D">
        <w:rPr>
          <w:rFonts w:ascii="Times New Roman" w:hAnsi="Times New Roman" w:cs="Times New Roman"/>
          <w:b/>
          <w:sz w:val="24"/>
          <w:szCs w:val="24"/>
        </w:rPr>
        <w:t>”</w:t>
      </w:r>
      <w:r w:rsidR="009C75E8" w:rsidRPr="00F43C0D">
        <w:rPr>
          <w:rFonts w:ascii="Times New Roman" w:hAnsi="Times New Roman" w:cs="Times New Roman"/>
          <w:b/>
          <w:sz w:val="24"/>
          <w:szCs w:val="24"/>
        </w:rPr>
        <w:t xml:space="preserve"> A.A. 2019-2020</w:t>
      </w:r>
    </w:p>
    <w:p w:rsidR="009C75E8" w:rsidRPr="00F43C0D" w:rsidRDefault="00E17A83" w:rsidP="00F43C0D">
      <w:pPr>
        <w:jc w:val="both"/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</w:pPr>
      <w:r w:rsidRPr="00F43C0D">
        <w:rPr>
          <w:rFonts w:ascii="Times New Roman" w:hAnsi="Times New Roman" w:cs="Times New Roman"/>
          <w:sz w:val="24"/>
          <w:szCs w:val="24"/>
        </w:rPr>
        <w:t xml:space="preserve">E’ disponibile sul sito </w:t>
      </w:r>
      <w:hyperlink r:id="rId7" w:history="1">
        <w:r w:rsidRPr="00F43C0D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http://www.fulbright.it/fulbright-research-scholar/</w:t>
        </w:r>
      </w:hyperlink>
      <w:r w:rsidR="009C75E8" w:rsidRPr="00F43C0D">
        <w:rPr>
          <w:rFonts w:ascii="Times New Roman" w:hAnsi="Times New Roman" w:cs="Times New Roman"/>
          <w:sz w:val="24"/>
          <w:szCs w:val="24"/>
        </w:rPr>
        <w:t xml:space="preserve">  i</w:t>
      </w:r>
      <w:r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l </w:t>
      </w:r>
      <w:r w:rsidR="009C75E8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bando di </w:t>
      </w:r>
      <w:r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concorso </w:t>
      </w:r>
      <w:proofErr w:type="spellStart"/>
      <w:r w:rsidRPr="00F43C0D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it-IT"/>
        </w:rPr>
        <w:t>Fulbright</w:t>
      </w:r>
      <w:proofErr w:type="spellEnd"/>
      <w:r w:rsidRPr="00F43C0D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it-IT"/>
        </w:rPr>
        <w:t xml:space="preserve"> – </w:t>
      </w:r>
      <w:proofErr w:type="spellStart"/>
      <w:r w:rsidRPr="00F43C0D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it-IT"/>
        </w:rPr>
        <w:t>Research</w:t>
      </w:r>
      <w:proofErr w:type="spellEnd"/>
      <w:r w:rsidRPr="00F43C0D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it-IT"/>
        </w:rPr>
        <w:t xml:space="preserve"> </w:t>
      </w:r>
      <w:proofErr w:type="spellStart"/>
      <w:r w:rsidRPr="00F43C0D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it-IT"/>
        </w:rPr>
        <w:t>Scholar</w:t>
      </w:r>
      <w:proofErr w:type="spellEnd"/>
      <w:r w:rsidR="009C75E8" w:rsidRPr="00F43C0D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it-IT"/>
        </w:rPr>
        <w:t xml:space="preserve"> </w:t>
      </w:r>
      <w:r w:rsidR="009C75E8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 per l’attuazione di soggiorni di ricerca presso università statunitensi che offre l’opportunità di trascorrere un soggiorno di ricerca presso università statunitensi per l’attuazione di progetti di ricerca i cui risultati possano essere di beneficio per la comunità accademica e scientifica internazionale.</w:t>
      </w:r>
      <w:r w:rsid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 </w:t>
      </w:r>
      <w:r w:rsidR="009C75E8" w:rsidRPr="00F43C0D">
        <w:rPr>
          <w:rFonts w:ascii="Times New Roman" w:eastAsia="Times New Roman" w:hAnsi="Times New Roman" w:cs="Times New Roman"/>
          <w:b/>
          <w:color w:val="232323"/>
          <w:sz w:val="24"/>
          <w:szCs w:val="24"/>
          <w:lang w:eastAsia="it-IT"/>
        </w:rPr>
        <w:t>Il bando mette a concorso</w:t>
      </w:r>
      <w:r w:rsidR="009C75E8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 fino a</w:t>
      </w:r>
      <w:r w:rsidR="009C75E8" w:rsidRPr="00F43C0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 xml:space="preserve"> otto (8) borse di studio per la durata di </w:t>
      </w:r>
      <w:r w:rsidR="009C75E8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minimo quattro (4) – massimo nove (9) mesi per un importo fino a </w:t>
      </w:r>
      <w:r w:rsidR="009C75E8" w:rsidRPr="00F43C0D">
        <w:rPr>
          <w:rFonts w:ascii="Times New Roman" w:eastAsia="Times New Roman" w:hAnsi="Times New Roman" w:cs="Times New Roman"/>
          <w:b/>
          <w:bCs/>
          <w:color w:val="232323"/>
          <w:sz w:val="24"/>
          <w:szCs w:val="24"/>
          <w:lang w:eastAsia="it-IT"/>
        </w:rPr>
        <w:t>fino a $12,000</w:t>
      </w:r>
      <w:r w:rsidR="009C75E8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. Ciascuna borsa di studio un contributo aggiuntivo a copertura delle </w:t>
      </w:r>
      <w:r w:rsidR="009C75E8" w:rsidRPr="00F43C0D">
        <w:rPr>
          <w:rFonts w:ascii="Times New Roman" w:eastAsia="Times New Roman" w:hAnsi="Times New Roman" w:cs="Times New Roman"/>
          <w:bCs/>
          <w:color w:val="232323"/>
          <w:sz w:val="24"/>
          <w:szCs w:val="24"/>
          <w:lang w:eastAsia="it-IT"/>
        </w:rPr>
        <w:t>spese di viaggio</w:t>
      </w:r>
      <w:r w:rsidR="009C75E8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 tra Italia e Stati </w:t>
      </w:r>
      <w:r w:rsidR="00F43C0D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Uniti; </w:t>
      </w:r>
      <w:r w:rsidR="00F43C0D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lastRenderedPageBreak/>
        <w:t>l’assicurazione</w:t>
      </w:r>
      <w:r w:rsidR="009C75E8" w:rsidRPr="00F43C0D">
        <w:rPr>
          <w:rFonts w:ascii="Times New Roman" w:eastAsia="Times New Roman" w:hAnsi="Times New Roman" w:cs="Times New Roman"/>
          <w:bCs/>
          <w:color w:val="232323"/>
          <w:sz w:val="24"/>
          <w:szCs w:val="24"/>
          <w:lang w:eastAsia="it-IT"/>
        </w:rPr>
        <w:t xml:space="preserve"> medica</w:t>
      </w:r>
      <w:r w:rsidR="009C75E8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 finanziata dallo U.S. </w:t>
      </w:r>
      <w:proofErr w:type="spellStart"/>
      <w:r w:rsidR="009C75E8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Department</w:t>
      </w:r>
      <w:proofErr w:type="spellEnd"/>
      <w:r w:rsidR="009C75E8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 xml:space="preserve"> of State e la sponsorizzazione del </w:t>
      </w:r>
      <w:hyperlink r:id="rId8" w:tgtFrame="_blank" w:history="1">
        <w:r w:rsidR="009C75E8" w:rsidRPr="00F43C0D">
          <w:rPr>
            <w:rFonts w:ascii="Times New Roman" w:hAnsi="Times New Roman" w:cs="Times New Roman"/>
            <w:sz w:val="24"/>
            <w:szCs w:val="24"/>
          </w:rPr>
          <w:t>visto di ingresso  J-1</w:t>
        </w:r>
      </w:hyperlink>
      <w:r w:rsidR="009C75E8" w:rsidRPr="00F43C0D">
        <w:rPr>
          <w:rFonts w:ascii="Times New Roman" w:hAnsi="Times New Roman" w:cs="Times New Roman"/>
          <w:sz w:val="24"/>
          <w:szCs w:val="24"/>
        </w:rPr>
        <w:t xml:space="preserve">.  </w:t>
      </w:r>
      <w:r w:rsidR="009C75E8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Sono ammessi tutti gli ambiti disciplinari ad eccezione delle specializzazioni cliniche di Medicina e Chirurgia, Medicina Veterinaria, Odontoiatria, Scienze Infermieristiche e Psicologia.</w:t>
      </w:r>
    </w:p>
    <w:p w:rsidR="009C75E8" w:rsidRPr="00F43C0D" w:rsidRDefault="009C75E8" w:rsidP="00F43C0D">
      <w:pPr>
        <w:shd w:val="clear" w:color="auto" w:fill="FFFFFF"/>
        <w:spacing w:after="0" w:line="33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  </w:t>
      </w:r>
      <w:r w:rsidR="00E17A83" w:rsidRPr="00F43C0D">
        <w:rPr>
          <w:rFonts w:ascii="Times New Roman" w:eastAsia="Times New Roman" w:hAnsi="Times New Roman" w:cs="Times New Roman"/>
          <w:color w:val="232323"/>
          <w:sz w:val="24"/>
          <w:szCs w:val="24"/>
          <w:lang w:eastAsia="it-IT"/>
        </w:rPr>
        <w:t> </w:t>
      </w:r>
      <w:r w:rsidR="00F43C0D" w:rsidRPr="00F43C0D">
        <w:rPr>
          <w:rFonts w:ascii="Times New Roman" w:hAnsi="Times New Roman" w:cs="Times New Roman"/>
          <w:b/>
          <w:sz w:val="24"/>
          <w:szCs w:val="24"/>
        </w:rPr>
        <w:t>Il bando ha scadenza Venerdì, 1/02/2019</w:t>
      </w:r>
    </w:p>
    <w:p w:rsidR="00F43C0D" w:rsidRDefault="00F43C0D" w:rsidP="009A1A02">
      <w:pPr>
        <w:jc w:val="both"/>
        <w:rPr>
          <w:rStyle w:val="Collegamentoipertestuale"/>
          <w:rFonts w:ascii="Times New Roman" w:hAnsi="Times New Roman" w:cs="Times New Roman"/>
          <w:sz w:val="24"/>
          <w:szCs w:val="24"/>
        </w:rPr>
      </w:pPr>
    </w:p>
    <w:p w:rsidR="005D7C23" w:rsidRPr="005D7C23" w:rsidRDefault="005D7C23" w:rsidP="005D7C23">
      <w:pPr>
        <w:pStyle w:val="NormaleWeb"/>
        <w:shd w:val="clear" w:color="auto" w:fill="FFFFFF"/>
        <w:spacing w:before="120" w:after="120" w:line="330" w:lineRule="atLeast"/>
        <w:jc w:val="both"/>
        <w:rPr>
          <w:rFonts w:eastAsiaTheme="minorHAnsi"/>
          <w:b/>
          <w:lang w:eastAsia="en-US"/>
        </w:rPr>
      </w:pPr>
      <w:r>
        <w:rPr>
          <w:b/>
        </w:rPr>
        <w:t>Bandi</w:t>
      </w:r>
      <w:r w:rsidRPr="005D7C23">
        <w:rPr>
          <w:b/>
        </w:rPr>
        <w:t xml:space="preserve"> di concorso per attività d’</w:t>
      </w:r>
      <w:r w:rsidR="00F43C0D" w:rsidRPr="005D7C23">
        <w:rPr>
          <w:b/>
        </w:rPr>
        <w:t>Insegnamento</w:t>
      </w:r>
      <w:r w:rsidRPr="005D7C23">
        <w:rPr>
          <w:b/>
        </w:rPr>
        <w:t xml:space="preserve"> nelle categorie “</w:t>
      </w:r>
      <w:proofErr w:type="spellStart"/>
      <w:r w:rsidRPr="005D7C23">
        <w:rPr>
          <w:rFonts w:eastAsiaTheme="minorHAnsi"/>
          <w:b/>
          <w:lang w:eastAsia="en-US"/>
        </w:rPr>
        <w:t>Distinguished</w:t>
      </w:r>
      <w:proofErr w:type="spellEnd"/>
      <w:r w:rsidRPr="005D7C23">
        <w:rPr>
          <w:rFonts w:eastAsiaTheme="minorHAnsi"/>
          <w:b/>
          <w:lang w:eastAsia="en-US"/>
        </w:rPr>
        <w:t xml:space="preserve"> </w:t>
      </w:r>
      <w:proofErr w:type="spellStart"/>
      <w:r w:rsidRPr="005D7C23">
        <w:rPr>
          <w:rFonts w:eastAsiaTheme="minorHAnsi"/>
          <w:b/>
          <w:lang w:eastAsia="en-US"/>
        </w:rPr>
        <w:t>lecturer</w:t>
      </w:r>
      <w:proofErr w:type="spellEnd"/>
      <w:r w:rsidRPr="005D7C23">
        <w:rPr>
          <w:rFonts w:eastAsiaTheme="minorHAnsi"/>
          <w:b/>
          <w:lang w:eastAsia="en-US"/>
        </w:rPr>
        <w:t>”</w:t>
      </w:r>
      <w:r>
        <w:rPr>
          <w:rFonts w:eastAsiaTheme="minorHAnsi"/>
          <w:b/>
          <w:lang w:eastAsia="en-US"/>
        </w:rPr>
        <w:t xml:space="preserve"> e </w:t>
      </w:r>
      <w:r w:rsidRPr="005D7C23">
        <w:rPr>
          <w:rFonts w:eastAsiaTheme="minorHAnsi"/>
          <w:b/>
          <w:lang w:eastAsia="en-US"/>
        </w:rPr>
        <w:t>“</w:t>
      </w:r>
      <w:proofErr w:type="spellStart"/>
      <w:r w:rsidRPr="005D7C23">
        <w:rPr>
          <w:rFonts w:eastAsiaTheme="minorHAnsi"/>
          <w:b/>
          <w:lang w:eastAsia="en-US"/>
        </w:rPr>
        <w:t>Scholar</w:t>
      </w:r>
      <w:proofErr w:type="spellEnd"/>
      <w:r w:rsidRPr="005D7C23">
        <w:rPr>
          <w:rFonts w:eastAsiaTheme="minorHAnsi"/>
          <w:b/>
          <w:lang w:eastAsia="en-US"/>
        </w:rPr>
        <w:t xml:space="preserve"> in residence” </w:t>
      </w:r>
    </w:p>
    <w:p w:rsidR="005D7C23" w:rsidRPr="005D7C23" w:rsidRDefault="005D7C23" w:rsidP="005D7C23">
      <w:pPr>
        <w:pStyle w:val="NormaleWeb"/>
        <w:shd w:val="clear" w:color="auto" w:fill="FFFFFF"/>
        <w:spacing w:before="120" w:after="120" w:line="330" w:lineRule="atLeast"/>
        <w:jc w:val="both"/>
        <w:rPr>
          <w:bCs/>
          <w:color w:val="232323"/>
        </w:rPr>
      </w:pPr>
      <w:r w:rsidRPr="005D7C23">
        <w:rPr>
          <w:rFonts w:eastAsiaTheme="minorHAnsi"/>
          <w:lang w:eastAsia="en-US"/>
        </w:rPr>
        <w:t xml:space="preserve">Sono </w:t>
      </w:r>
      <w:r w:rsidRPr="005D7C23">
        <w:t xml:space="preserve">disponibili sul sito </w:t>
      </w:r>
      <w:hyperlink r:id="rId9" w:history="1">
        <w:r w:rsidRPr="005D7C23">
          <w:rPr>
            <w:rStyle w:val="Collegamentoipertestuale"/>
            <w:lang w:eastAsia="en-US"/>
          </w:rPr>
          <w:t>http://www.fulbright.it/insegnamento/</w:t>
        </w:r>
      </w:hyperlink>
      <w:r w:rsidRPr="005D7C23">
        <w:rPr>
          <w:rFonts w:eastAsiaTheme="minorHAnsi"/>
          <w:lang w:eastAsia="en-US"/>
        </w:rPr>
        <w:t xml:space="preserve"> </w:t>
      </w:r>
      <w:r w:rsidRPr="005D7C23">
        <w:t xml:space="preserve">i bandi di concorso </w:t>
      </w:r>
      <w:proofErr w:type="spellStart"/>
      <w:r w:rsidRPr="005D7C23">
        <w:rPr>
          <w:bCs/>
          <w:color w:val="232323"/>
        </w:rPr>
        <w:t>Fulbright</w:t>
      </w:r>
      <w:proofErr w:type="spellEnd"/>
      <w:r w:rsidRPr="005D7C23">
        <w:rPr>
          <w:bCs/>
          <w:color w:val="232323"/>
        </w:rPr>
        <w:t xml:space="preserve"> nelle categorie “</w:t>
      </w:r>
      <w:proofErr w:type="spellStart"/>
      <w:r w:rsidRPr="005D7C23">
        <w:rPr>
          <w:bCs/>
          <w:color w:val="232323"/>
        </w:rPr>
        <w:t>Distinguished</w:t>
      </w:r>
      <w:proofErr w:type="spellEnd"/>
      <w:r w:rsidRPr="005D7C23">
        <w:rPr>
          <w:bCs/>
          <w:color w:val="232323"/>
        </w:rPr>
        <w:t xml:space="preserve"> </w:t>
      </w:r>
      <w:proofErr w:type="spellStart"/>
      <w:r w:rsidRPr="005D7C23">
        <w:rPr>
          <w:bCs/>
          <w:color w:val="232323"/>
        </w:rPr>
        <w:t>lecturer</w:t>
      </w:r>
      <w:proofErr w:type="spellEnd"/>
      <w:r w:rsidRPr="005D7C23">
        <w:rPr>
          <w:bCs/>
          <w:color w:val="232323"/>
        </w:rPr>
        <w:t>”, “</w:t>
      </w:r>
      <w:proofErr w:type="spellStart"/>
      <w:r w:rsidRPr="005D7C23">
        <w:rPr>
          <w:bCs/>
          <w:color w:val="232323"/>
        </w:rPr>
        <w:t>Scholar</w:t>
      </w:r>
      <w:proofErr w:type="spellEnd"/>
      <w:r w:rsidRPr="005D7C23">
        <w:rPr>
          <w:bCs/>
          <w:color w:val="232323"/>
        </w:rPr>
        <w:t xml:space="preserve"> in residence” e “</w:t>
      </w:r>
      <w:proofErr w:type="spellStart"/>
      <w:r w:rsidRPr="005D7C23">
        <w:rPr>
          <w:bCs/>
          <w:color w:val="232323"/>
        </w:rPr>
        <w:t>Foreign</w:t>
      </w:r>
      <w:proofErr w:type="spellEnd"/>
      <w:r w:rsidRPr="005D7C23">
        <w:rPr>
          <w:bCs/>
          <w:color w:val="232323"/>
        </w:rPr>
        <w:t xml:space="preserve"> </w:t>
      </w:r>
      <w:proofErr w:type="spellStart"/>
      <w:r w:rsidRPr="005D7C23">
        <w:rPr>
          <w:bCs/>
          <w:color w:val="232323"/>
        </w:rPr>
        <w:t>language</w:t>
      </w:r>
      <w:proofErr w:type="spellEnd"/>
      <w:r w:rsidRPr="005D7C23">
        <w:rPr>
          <w:bCs/>
          <w:color w:val="232323"/>
        </w:rPr>
        <w:t xml:space="preserve"> </w:t>
      </w:r>
      <w:proofErr w:type="spellStart"/>
      <w:r w:rsidRPr="005D7C23">
        <w:rPr>
          <w:bCs/>
          <w:color w:val="232323"/>
        </w:rPr>
        <w:t>teaching</w:t>
      </w:r>
      <w:proofErr w:type="spellEnd"/>
      <w:r w:rsidRPr="005D7C23">
        <w:rPr>
          <w:bCs/>
          <w:color w:val="232323"/>
        </w:rPr>
        <w:t xml:space="preserve"> </w:t>
      </w:r>
      <w:proofErr w:type="spellStart"/>
      <w:r w:rsidRPr="005D7C23">
        <w:rPr>
          <w:bCs/>
          <w:color w:val="232323"/>
        </w:rPr>
        <w:t>assistant</w:t>
      </w:r>
      <w:proofErr w:type="spellEnd"/>
      <w:r w:rsidRPr="005D7C23">
        <w:rPr>
          <w:bCs/>
          <w:color w:val="232323"/>
        </w:rPr>
        <w:t xml:space="preserve"> </w:t>
      </w:r>
      <w:proofErr w:type="spellStart"/>
      <w:r w:rsidRPr="005D7C23">
        <w:rPr>
          <w:bCs/>
          <w:color w:val="232323"/>
        </w:rPr>
        <w:t>program</w:t>
      </w:r>
      <w:proofErr w:type="spellEnd"/>
      <w:r w:rsidRPr="005D7C23">
        <w:rPr>
          <w:bCs/>
          <w:color w:val="232323"/>
        </w:rPr>
        <w:t>”</w:t>
      </w:r>
    </w:p>
    <w:p w:rsidR="00F43C0D" w:rsidRPr="005D7C23" w:rsidRDefault="005D7C23" w:rsidP="005D7C23">
      <w:pPr>
        <w:pStyle w:val="NormaleWeb"/>
        <w:shd w:val="clear" w:color="auto" w:fill="FFFFFF"/>
        <w:spacing w:before="120" w:after="120" w:line="330" w:lineRule="atLeast"/>
        <w:jc w:val="both"/>
        <w:rPr>
          <w:rFonts w:eastAsiaTheme="minorHAnsi"/>
          <w:lang w:eastAsia="en-US"/>
        </w:rPr>
      </w:pPr>
      <w:proofErr w:type="spellStart"/>
      <w:r w:rsidRPr="005D7C23">
        <w:rPr>
          <w:rFonts w:eastAsiaTheme="minorHAnsi"/>
          <w:b/>
          <w:lang w:eastAsia="en-US"/>
        </w:rPr>
        <w:t>Distinguished</w:t>
      </w:r>
      <w:proofErr w:type="spellEnd"/>
      <w:r w:rsidRPr="005D7C23">
        <w:rPr>
          <w:rFonts w:eastAsiaTheme="minorHAnsi"/>
          <w:b/>
          <w:lang w:eastAsia="en-US"/>
        </w:rPr>
        <w:t xml:space="preserve"> </w:t>
      </w:r>
      <w:proofErr w:type="spellStart"/>
      <w:r w:rsidRPr="005D7C23">
        <w:rPr>
          <w:rFonts w:eastAsiaTheme="minorHAnsi"/>
          <w:b/>
          <w:lang w:eastAsia="en-US"/>
        </w:rPr>
        <w:t>lecturer</w:t>
      </w:r>
      <w:proofErr w:type="spellEnd"/>
      <w:r>
        <w:rPr>
          <w:rFonts w:eastAsiaTheme="minorHAnsi"/>
          <w:b/>
          <w:lang w:eastAsia="en-US"/>
        </w:rPr>
        <w:t xml:space="preserve">: </w:t>
      </w:r>
      <w:r w:rsidR="00F43C0D" w:rsidRPr="005D7C23">
        <w:rPr>
          <w:rFonts w:eastAsiaTheme="minorHAnsi"/>
          <w:lang w:eastAsia="en-US"/>
        </w:rPr>
        <w:t xml:space="preserve">Borse di studio </w:t>
      </w:r>
      <w:proofErr w:type="spellStart"/>
      <w:r w:rsidR="00F43C0D" w:rsidRPr="005D7C23">
        <w:rPr>
          <w:rFonts w:eastAsiaTheme="minorHAnsi"/>
          <w:lang w:eastAsia="en-US"/>
        </w:rPr>
        <w:t>Fulbright</w:t>
      </w:r>
      <w:proofErr w:type="spellEnd"/>
      <w:r w:rsidR="00F43C0D" w:rsidRPr="005D7C23">
        <w:rPr>
          <w:rFonts w:eastAsiaTheme="minorHAnsi"/>
          <w:lang w:eastAsia="en-US"/>
        </w:rPr>
        <w:t xml:space="preserve"> per incarichi di insegnamento nell’ambito degli Studi Umanistici e delle Scienze Sociali presso università statunitensi (</w:t>
      </w:r>
      <w:proofErr w:type="spellStart"/>
      <w:r w:rsidR="00F43C0D" w:rsidRPr="005D7C23">
        <w:rPr>
          <w:rFonts w:eastAsiaTheme="minorHAnsi"/>
          <w:lang w:eastAsia="en-US"/>
        </w:rPr>
        <w:t>a.a</w:t>
      </w:r>
      <w:proofErr w:type="spellEnd"/>
      <w:r w:rsidR="00F43C0D" w:rsidRPr="005D7C23">
        <w:rPr>
          <w:rFonts w:eastAsiaTheme="minorHAnsi"/>
          <w:lang w:eastAsia="en-US"/>
        </w:rPr>
        <w:t xml:space="preserve">. 2019/20). </w:t>
      </w:r>
    </w:p>
    <w:p w:rsidR="00F43C0D" w:rsidRPr="005D7C23" w:rsidRDefault="005D7C23" w:rsidP="005D7C23">
      <w:pPr>
        <w:pStyle w:val="NormaleWeb"/>
        <w:shd w:val="clear" w:color="auto" w:fill="FFFFFF"/>
        <w:spacing w:before="120" w:after="120" w:line="330" w:lineRule="atLeast"/>
        <w:jc w:val="both"/>
        <w:rPr>
          <w:rFonts w:eastAsiaTheme="minorHAnsi"/>
          <w:lang w:eastAsia="en-US"/>
        </w:rPr>
      </w:pPr>
      <w:proofErr w:type="spellStart"/>
      <w:r w:rsidRPr="005D7C23">
        <w:rPr>
          <w:rFonts w:eastAsiaTheme="minorHAnsi"/>
          <w:b/>
          <w:lang w:eastAsia="en-US"/>
        </w:rPr>
        <w:t>Scholar</w:t>
      </w:r>
      <w:proofErr w:type="spellEnd"/>
      <w:r w:rsidRPr="005D7C23">
        <w:rPr>
          <w:rFonts w:eastAsiaTheme="minorHAnsi"/>
          <w:b/>
          <w:lang w:eastAsia="en-US"/>
        </w:rPr>
        <w:t xml:space="preserve"> in residence</w:t>
      </w:r>
      <w:r>
        <w:rPr>
          <w:rFonts w:eastAsiaTheme="minorHAnsi"/>
          <w:b/>
          <w:lang w:eastAsia="en-US"/>
        </w:rPr>
        <w:t xml:space="preserve">: </w:t>
      </w:r>
      <w:r w:rsidR="00F43C0D" w:rsidRPr="005D7C23">
        <w:rPr>
          <w:rFonts w:eastAsiaTheme="minorHAnsi"/>
          <w:lang w:eastAsia="en-US"/>
        </w:rPr>
        <w:t>Insegnamento presso università negli Stati Uniti che richiedano espressamente uno studioso italiano.</w:t>
      </w:r>
    </w:p>
    <w:p w:rsidR="00F43C0D" w:rsidRPr="005D7C23" w:rsidRDefault="005D7C23" w:rsidP="005D7C23">
      <w:pPr>
        <w:pStyle w:val="NormaleWeb"/>
        <w:shd w:val="clear" w:color="auto" w:fill="FFFFFF"/>
        <w:spacing w:before="120" w:after="120" w:line="330" w:lineRule="atLeast"/>
        <w:jc w:val="both"/>
        <w:rPr>
          <w:rFonts w:eastAsiaTheme="minorHAnsi"/>
          <w:lang w:eastAsia="en-US"/>
        </w:rPr>
      </w:pPr>
      <w:r w:rsidRPr="005D7C23">
        <w:rPr>
          <w:rFonts w:eastAsiaTheme="minorHAnsi"/>
          <w:lang w:eastAsia="en-US"/>
        </w:rPr>
        <w:t>Le descrizioni degli incarichi e le relative aree di insegnamento saranno disponibili a partire da ottobre c.a.</w:t>
      </w:r>
      <w:r>
        <w:rPr>
          <w:rFonts w:eastAsiaTheme="minorHAnsi"/>
          <w:lang w:eastAsia="en-US"/>
        </w:rPr>
        <w:t xml:space="preserve"> </w:t>
      </w:r>
      <w:r w:rsidRPr="005D7C23">
        <w:rPr>
          <w:rFonts w:eastAsiaTheme="minorHAnsi"/>
          <w:lang w:eastAsia="en-US"/>
        </w:rPr>
        <w:t>Le aree di insegnamento presenti sul sito per ogni bando sono quelle dell’</w:t>
      </w:r>
      <w:proofErr w:type="spellStart"/>
      <w:r w:rsidRPr="005D7C23">
        <w:rPr>
          <w:rFonts w:eastAsiaTheme="minorHAnsi"/>
          <w:lang w:eastAsia="en-US"/>
        </w:rPr>
        <w:t>a.a</w:t>
      </w:r>
      <w:proofErr w:type="spellEnd"/>
      <w:r w:rsidRPr="005D7C23">
        <w:rPr>
          <w:rFonts w:eastAsiaTheme="minorHAnsi"/>
          <w:lang w:eastAsia="en-US"/>
        </w:rPr>
        <w:t>. 2018/19.</w:t>
      </w:r>
    </w:p>
    <w:p w:rsidR="00F43C0D" w:rsidRPr="005D7C23" w:rsidRDefault="00F43C0D" w:rsidP="005D7C23">
      <w:pPr>
        <w:pStyle w:val="NormaleWeb"/>
        <w:shd w:val="clear" w:color="auto" w:fill="FFFFFF"/>
        <w:spacing w:before="120" w:after="120" w:line="330" w:lineRule="atLeast"/>
        <w:jc w:val="both"/>
        <w:rPr>
          <w:rFonts w:eastAsiaTheme="minorHAnsi"/>
          <w:lang w:eastAsia="en-US"/>
        </w:rPr>
      </w:pPr>
    </w:p>
    <w:p w:rsidR="00F43C0D" w:rsidRPr="005D7C23" w:rsidRDefault="005D7C23" w:rsidP="005D7C23">
      <w:pPr>
        <w:pStyle w:val="NormaleWeb"/>
        <w:shd w:val="clear" w:color="auto" w:fill="FFFFFF"/>
        <w:spacing w:before="120" w:after="120" w:line="330" w:lineRule="atLeast"/>
        <w:jc w:val="right"/>
        <w:rPr>
          <w:rFonts w:eastAsiaTheme="minorHAnsi"/>
          <w:b/>
          <w:lang w:eastAsia="en-US"/>
        </w:rPr>
      </w:pPr>
      <w:r w:rsidRPr="005D7C23">
        <w:rPr>
          <w:rFonts w:eastAsiaTheme="minorHAnsi"/>
          <w:b/>
          <w:lang w:eastAsia="en-US"/>
        </w:rPr>
        <w:t>Le scadenze sono riportate nelle singole categorie dei bandi</w:t>
      </w:r>
    </w:p>
    <w:p w:rsidR="00F43C0D" w:rsidRPr="005D7C23" w:rsidRDefault="00F43C0D" w:rsidP="005D7C23">
      <w:pPr>
        <w:pStyle w:val="NormaleWeb"/>
        <w:shd w:val="clear" w:color="auto" w:fill="FFFFFF"/>
        <w:spacing w:before="120" w:after="120" w:line="330" w:lineRule="atLeast"/>
        <w:jc w:val="both"/>
        <w:rPr>
          <w:rFonts w:eastAsiaTheme="minorHAnsi"/>
          <w:lang w:eastAsia="en-US"/>
        </w:rPr>
      </w:pPr>
    </w:p>
    <w:p w:rsidR="009C75E8" w:rsidRPr="005D7C23" w:rsidRDefault="009C75E8" w:rsidP="005D7C23">
      <w:pPr>
        <w:pStyle w:val="NormaleWeb"/>
        <w:shd w:val="clear" w:color="auto" w:fill="FFFFFF"/>
        <w:spacing w:before="120" w:after="120" w:line="330" w:lineRule="atLeast"/>
        <w:jc w:val="both"/>
        <w:rPr>
          <w:rFonts w:eastAsiaTheme="minorHAnsi"/>
          <w:lang w:eastAsia="en-US"/>
        </w:rPr>
      </w:pPr>
    </w:p>
    <w:p w:rsidR="00E17A83" w:rsidRPr="005D7C23" w:rsidRDefault="00E17A83" w:rsidP="005D7C23">
      <w:pPr>
        <w:pStyle w:val="NormaleWeb"/>
        <w:shd w:val="clear" w:color="auto" w:fill="FFFFFF"/>
        <w:spacing w:before="120" w:after="120" w:line="330" w:lineRule="atLeast"/>
        <w:jc w:val="both"/>
        <w:rPr>
          <w:rFonts w:eastAsiaTheme="minorHAnsi"/>
          <w:lang w:eastAsia="en-US"/>
        </w:rPr>
      </w:pPr>
    </w:p>
    <w:sectPr w:rsidR="00E17A83" w:rsidRPr="005D7C2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62D76"/>
    <w:multiLevelType w:val="multilevel"/>
    <w:tmpl w:val="6C86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9E5"/>
    <w:rsid w:val="001337F0"/>
    <w:rsid w:val="00152033"/>
    <w:rsid w:val="0038775B"/>
    <w:rsid w:val="004067DF"/>
    <w:rsid w:val="00500D36"/>
    <w:rsid w:val="005D7C23"/>
    <w:rsid w:val="006C379B"/>
    <w:rsid w:val="0073558F"/>
    <w:rsid w:val="009A1A02"/>
    <w:rsid w:val="009C75E8"/>
    <w:rsid w:val="00B203D5"/>
    <w:rsid w:val="00D57711"/>
    <w:rsid w:val="00D62D03"/>
    <w:rsid w:val="00DC5304"/>
    <w:rsid w:val="00DD648A"/>
    <w:rsid w:val="00E04D01"/>
    <w:rsid w:val="00E17A83"/>
    <w:rsid w:val="00F43C0D"/>
    <w:rsid w:val="00FB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A4200-CC3A-4692-BCF1-9AB61E6C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67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link w:val="Titolo3Carattere"/>
    <w:uiPriority w:val="9"/>
    <w:qFormat/>
    <w:rsid w:val="004067DF"/>
    <w:pPr>
      <w:spacing w:after="225" w:line="360" w:lineRule="atLeast"/>
      <w:outlineLvl w:val="2"/>
    </w:pPr>
    <w:rPr>
      <w:rFonts w:ascii="Open Sans" w:eastAsia="Times New Roman" w:hAnsi="Open Sans" w:cs="Times New Roman"/>
      <w:b/>
      <w:bCs/>
      <w:color w:val="1E73BE"/>
      <w:sz w:val="27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067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59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D62D03"/>
    <w:rPr>
      <w:color w:val="0000FF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067DF"/>
    <w:rPr>
      <w:rFonts w:ascii="Open Sans" w:eastAsia="Times New Roman" w:hAnsi="Open Sans" w:cs="Times New Roman"/>
      <w:b/>
      <w:bCs/>
      <w:color w:val="1E73BE"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06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067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067D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2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7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90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6041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766621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4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34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72398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7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035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9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55989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8691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71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49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775801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524479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91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624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8647875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939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471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8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29813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0029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595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29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726724">
                                      <w:marLeft w:val="225"/>
                                      <w:marRight w:val="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185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652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2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772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88557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9532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06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258986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26604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949042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71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15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3706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567450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633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25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9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7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5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5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795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834523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189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95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6440337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2128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198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274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57543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266998">
                          <w:marLeft w:val="2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68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225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80321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86080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73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33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1visa.state.gov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ulbright.it/fulbright-research-schol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1visa.state.gov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fulbright.it/self-placed-all-discipline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ulbright.it/insegnamento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Sorace Roberta</dc:creator>
  <cp:lastModifiedBy>BRUNA ORLANDO</cp:lastModifiedBy>
  <cp:revision>2</cp:revision>
  <dcterms:created xsi:type="dcterms:W3CDTF">2018-09-25T09:19:00Z</dcterms:created>
  <dcterms:modified xsi:type="dcterms:W3CDTF">2018-09-25T09:19:00Z</dcterms:modified>
</cp:coreProperties>
</file>